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F79A" w14:textId="03658868" w:rsidR="004169AE" w:rsidRPr="00AE17B6" w:rsidRDefault="00AE17B6" w:rsidP="00AE17B6">
      <w:pPr>
        <w:spacing w:after="0"/>
        <w:jc w:val="center"/>
        <w:rPr>
          <w:b/>
          <w:bCs/>
          <w:sz w:val="32"/>
          <w:szCs w:val="32"/>
        </w:rPr>
      </w:pPr>
      <w:r w:rsidRPr="00AE17B6">
        <w:rPr>
          <w:b/>
          <w:bCs/>
          <w:sz w:val="32"/>
          <w:szCs w:val="32"/>
        </w:rPr>
        <w:t>O</w:t>
      </w:r>
      <w:r w:rsidR="004169AE" w:rsidRPr="00AE17B6">
        <w:rPr>
          <w:b/>
          <w:bCs/>
          <w:sz w:val="32"/>
          <w:szCs w:val="32"/>
        </w:rPr>
        <w:t>regon Division of Financial Regulation</w:t>
      </w:r>
    </w:p>
    <w:p w14:paraId="4594D6D9" w14:textId="4D592ED2" w:rsidR="00C50A17" w:rsidRPr="00AE17B6" w:rsidRDefault="00C50A17" w:rsidP="00AE17B6">
      <w:pPr>
        <w:spacing w:after="0"/>
        <w:jc w:val="center"/>
        <w:rPr>
          <w:b/>
          <w:bCs/>
          <w:sz w:val="32"/>
          <w:szCs w:val="32"/>
        </w:rPr>
      </w:pPr>
      <w:r w:rsidRPr="00AE17B6">
        <w:rPr>
          <w:b/>
          <w:bCs/>
          <w:sz w:val="32"/>
          <w:szCs w:val="32"/>
        </w:rPr>
        <w:t>Letter of Attestation of Accurate Information</w:t>
      </w:r>
    </w:p>
    <w:p w14:paraId="7165FFCF" w14:textId="51C577AD" w:rsidR="004169AE" w:rsidRPr="00AE17B6" w:rsidRDefault="00256744" w:rsidP="00AE17B6">
      <w:pPr>
        <w:spacing w:after="0"/>
        <w:jc w:val="center"/>
        <w:rPr>
          <w:b/>
          <w:bCs/>
          <w:sz w:val="32"/>
          <w:szCs w:val="32"/>
        </w:rPr>
      </w:pPr>
      <w:r w:rsidRPr="00AE17B6">
        <w:rPr>
          <w:b/>
          <w:bCs/>
          <w:sz w:val="32"/>
          <w:szCs w:val="32"/>
        </w:rPr>
        <w:t>Behavioral</w:t>
      </w:r>
      <w:r w:rsidR="009D0B3C" w:rsidRPr="00AE17B6">
        <w:rPr>
          <w:b/>
          <w:bCs/>
          <w:sz w:val="32"/>
          <w:szCs w:val="32"/>
        </w:rPr>
        <w:t xml:space="preserve"> Health Parity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990"/>
        <w:gridCol w:w="180"/>
        <w:gridCol w:w="1980"/>
        <w:gridCol w:w="180"/>
        <w:gridCol w:w="1350"/>
        <w:gridCol w:w="990"/>
        <w:gridCol w:w="90"/>
        <w:gridCol w:w="900"/>
        <w:gridCol w:w="990"/>
        <w:gridCol w:w="990"/>
      </w:tblGrid>
      <w:tr w:rsidR="00FD08F2" w:rsidRPr="005C7B6D" w14:paraId="58EBC101" w14:textId="77777777" w:rsidTr="00FD08F2">
        <w:trPr>
          <w:trHeight w:val="415"/>
        </w:trPr>
        <w:tc>
          <w:tcPr>
            <w:tcW w:w="1890" w:type="dxa"/>
            <w:gridSpan w:val="3"/>
            <w:vAlign w:val="center"/>
          </w:tcPr>
          <w:p w14:paraId="02753A70" w14:textId="77777777" w:rsidR="00FD08F2" w:rsidRPr="005C7B6D" w:rsidRDefault="00FD08F2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 xml:space="preserve">Company Name: 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  <w:vAlign w:val="center"/>
          </w:tcPr>
          <w:p w14:paraId="54D160AE" w14:textId="67CF29B4" w:rsidR="00FD08F2" w:rsidRPr="005C7B6D" w:rsidRDefault="00FD08F2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A531D36" w14:textId="77777777" w:rsidR="00FD08F2" w:rsidRPr="005C7B6D" w:rsidRDefault="00FD08F2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NAIC #: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464C523" w14:textId="197AA2C0" w:rsidR="00FD08F2" w:rsidRPr="005C7B6D" w:rsidRDefault="00FD08F2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08F2" w:rsidRPr="005C7B6D" w14:paraId="649F4DE4" w14:textId="77777777" w:rsidTr="00517B17">
        <w:trPr>
          <w:trHeight w:val="414"/>
        </w:trPr>
        <w:tc>
          <w:tcPr>
            <w:tcW w:w="4050" w:type="dxa"/>
            <w:gridSpan w:val="5"/>
            <w:vAlign w:val="center"/>
          </w:tcPr>
          <w:p w14:paraId="26C9E733" w14:textId="7597B8EB" w:rsidR="00FD08F2" w:rsidRPr="005C7B6D" w:rsidRDefault="00562D4C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 xml:space="preserve">Authorized </w:t>
            </w:r>
            <w:r w:rsidR="004169AE" w:rsidRPr="005C7B6D">
              <w:rPr>
                <w:rFonts w:cstheme="minorHAnsi"/>
                <w:sz w:val="24"/>
                <w:szCs w:val="24"/>
              </w:rPr>
              <w:t xml:space="preserve">Representative </w:t>
            </w:r>
            <w:r w:rsidR="00FD08F2" w:rsidRPr="005C7B6D">
              <w:rPr>
                <w:rFonts w:cstheme="minorHAnsi"/>
                <w:sz w:val="24"/>
                <w:szCs w:val="24"/>
              </w:rPr>
              <w:t xml:space="preserve">Full Name: </w:t>
            </w:r>
          </w:p>
        </w:tc>
        <w:tc>
          <w:tcPr>
            <w:tcW w:w="5310" w:type="dxa"/>
            <w:gridSpan w:val="6"/>
            <w:tcBorders>
              <w:bottom w:val="single" w:sz="4" w:space="0" w:color="auto"/>
            </w:tcBorders>
            <w:vAlign w:val="center"/>
          </w:tcPr>
          <w:p w14:paraId="27E3AE37" w14:textId="6EA2C062" w:rsidR="00FD08F2" w:rsidRPr="005C7B6D" w:rsidRDefault="00FD08F2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4B3B" w:rsidRPr="005C7B6D" w14:paraId="0B511AA7" w14:textId="77777777" w:rsidTr="00864B3B">
        <w:trPr>
          <w:trHeight w:val="414"/>
        </w:trPr>
        <w:tc>
          <w:tcPr>
            <w:tcW w:w="720" w:type="dxa"/>
            <w:vAlign w:val="center"/>
          </w:tcPr>
          <w:p w14:paraId="56A45B44" w14:textId="4ED1B2E6" w:rsidR="00864B3B" w:rsidRPr="005C7B6D" w:rsidRDefault="00864B3B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Title: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14:paraId="47058CA5" w14:textId="77777777" w:rsidR="00864B3B" w:rsidRPr="005C7B6D" w:rsidRDefault="00864B3B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AF17CD2" w14:textId="36325C84" w:rsidR="00864B3B" w:rsidRPr="005C7B6D" w:rsidRDefault="00864B3B" w:rsidP="00864B3B">
            <w:pPr>
              <w:spacing w:before="120" w:after="0"/>
              <w:jc w:val="right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4E7C22D5" w14:textId="17CA4D56" w:rsidR="00864B3B" w:rsidRPr="005C7B6D" w:rsidRDefault="00864B3B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FD7" w:rsidRPr="005C7B6D" w14:paraId="38932C83" w14:textId="77777777" w:rsidTr="00E02FD7">
        <w:trPr>
          <w:trHeight w:val="414"/>
        </w:trPr>
        <w:tc>
          <w:tcPr>
            <w:tcW w:w="1710" w:type="dxa"/>
            <w:gridSpan w:val="2"/>
            <w:vAlign w:val="center"/>
          </w:tcPr>
          <w:p w14:paraId="3EFA9468" w14:textId="77777777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 xml:space="preserve">Email Address: 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vAlign w:val="center"/>
          </w:tcPr>
          <w:p w14:paraId="417820E8" w14:textId="715402C1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FD7" w:rsidRPr="005C7B6D" w14:paraId="234947EC" w14:textId="77777777" w:rsidTr="00517B17">
        <w:trPr>
          <w:trHeight w:val="414"/>
        </w:trPr>
        <w:tc>
          <w:tcPr>
            <w:tcW w:w="3870" w:type="dxa"/>
            <w:gridSpan w:val="4"/>
            <w:vAlign w:val="center"/>
          </w:tcPr>
          <w:p w14:paraId="72C47D2D" w14:textId="589DFE1D" w:rsidR="00E02FD7" w:rsidRPr="005C7B6D" w:rsidRDefault="004169AE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17B17">
              <w:rPr>
                <w:rFonts w:cstheme="minorHAnsi"/>
                <w:sz w:val="24"/>
                <w:szCs w:val="24"/>
              </w:rPr>
              <w:t xml:space="preserve">Technical Representative </w:t>
            </w:r>
            <w:r w:rsidR="00E02FD7" w:rsidRPr="00517B17">
              <w:rPr>
                <w:rFonts w:cstheme="minorHAnsi"/>
                <w:sz w:val="24"/>
                <w:szCs w:val="24"/>
              </w:rPr>
              <w:t>Full Name:</w:t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D83C" w14:textId="44D321CD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FD7" w:rsidRPr="005C7B6D" w14:paraId="415B778B" w14:textId="77777777" w:rsidTr="00E02FD7">
        <w:trPr>
          <w:trHeight w:val="414"/>
        </w:trPr>
        <w:tc>
          <w:tcPr>
            <w:tcW w:w="720" w:type="dxa"/>
            <w:vAlign w:val="center"/>
          </w:tcPr>
          <w:p w14:paraId="090EE789" w14:textId="3AB25B01" w:rsidR="00E02FD7" w:rsidRPr="005C7B6D" w:rsidRDefault="00E02FD7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Title: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14:paraId="1BD52CB1" w14:textId="77777777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077DCE6" w14:textId="192E24A1" w:rsidR="00E02FD7" w:rsidRPr="005C7B6D" w:rsidRDefault="00E02FD7" w:rsidP="00E02FD7">
            <w:pPr>
              <w:spacing w:before="120" w:after="0"/>
              <w:jc w:val="right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40C4" w14:textId="77777777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FD7" w:rsidRPr="005C7B6D" w14:paraId="62B247F3" w14:textId="77777777" w:rsidTr="00E02FD7">
        <w:trPr>
          <w:trHeight w:val="414"/>
        </w:trPr>
        <w:tc>
          <w:tcPr>
            <w:tcW w:w="1710" w:type="dxa"/>
            <w:gridSpan w:val="2"/>
            <w:vAlign w:val="center"/>
          </w:tcPr>
          <w:p w14:paraId="531DC0C4" w14:textId="77777777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Email Address: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vAlign w:val="center"/>
          </w:tcPr>
          <w:p w14:paraId="74079A2B" w14:textId="59C0C3A0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0E9B55E" w14:textId="33055989" w:rsidR="005B44DB" w:rsidRPr="005C7B6D" w:rsidRDefault="005B44DB" w:rsidP="00DF2E4E">
      <w:pPr>
        <w:spacing w:after="0"/>
        <w:rPr>
          <w:rFonts w:cstheme="minorHAnsi"/>
          <w:sz w:val="24"/>
          <w:szCs w:val="24"/>
        </w:rPr>
      </w:pPr>
    </w:p>
    <w:p w14:paraId="6F48B196" w14:textId="77777777" w:rsidR="001F2D62" w:rsidRPr="005C7B6D" w:rsidRDefault="001F2D62" w:rsidP="00DF2E4E">
      <w:pPr>
        <w:spacing w:after="0"/>
        <w:rPr>
          <w:rFonts w:cstheme="minorHAnsi"/>
          <w:sz w:val="24"/>
          <w:szCs w:val="24"/>
        </w:rPr>
      </w:pPr>
    </w:p>
    <w:p w14:paraId="34648B79" w14:textId="7E221EA4" w:rsidR="00AE4F4D" w:rsidRPr="005C7B6D" w:rsidRDefault="00AE4F4D" w:rsidP="00DF2E4E">
      <w:pPr>
        <w:spacing w:after="0"/>
        <w:rPr>
          <w:rFonts w:cstheme="minorHAnsi"/>
          <w:sz w:val="24"/>
          <w:szCs w:val="24"/>
        </w:rPr>
      </w:pPr>
      <w:r w:rsidRPr="005C7B6D">
        <w:rPr>
          <w:rFonts w:cstheme="minorHAnsi"/>
          <w:sz w:val="24"/>
          <w:szCs w:val="24"/>
        </w:rPr>
        <w:t>The Oregon Division of Financial Regulation (DFR)</w:t>
      </w:r>
      <w:r w:rsidR="00AB6C8C" w:rsidRPr="005C7B6D">
        <w:rPr>
          <w:rFonts w:cstheme="minorHAnsi"/>
          <w:sz w:val="24"/>
          <w:szCs w:val="24"/>
        </w:rPr>
        <w:t xml:space="preserve"> is </w:t>
      </w:r>
      <w:r w:rsidR="004169AE" w:rsidRPr="005C7B6D">
        <w:rPr>
          <w:rFonts w:cstheme="minorHAnsi"/>
          <w:sz w:val="24"/>
          <w:szCs w:val="24"/>
        </w:rPr>
        <w:t xml:space="preserve">requiring </w:t>
      </w:r>
      <w:r w:rsidR="00AB6C8C" w:rsidRPr="005C7B6D">
        <w:rPr>
          <w:rFonts w:cstheme="minorHAnsi"/>
          <w:sz w:val="24"/>
          <w:szCs w:val="24"/>
        </w:rPr>
        <w:t xml:space="preserve">an attestation that the </w:t>
      </w:r>
      <w:r w:rsidR="00256744">
        <w:rPr>
          <w:rFonts w:cstheme="minorHAnsi"/>
          <w:bCs/>
          <w:sz w:val="24"/>
          <w:szCs w:val="24"/>
        </w:rPr>
        <w:t>Behavioral</w:t>
      </w:r>
      <w:r w:rsidR="00FD7BC4" w:rsidRPr="00FD7BC4">
        <w:rPr>
          <w:rFonts w:cstheme="minorHAnsi"/>
          <w:bCs/>
          <w:sz w:val="24"/>
          <w:szCs w:val="24"/>
        </w:rPr>
        <w:t xml:space="preserve"> Health Parity report</w:t>
      </w:r>
      <w:r w:rsidR="00AB6C8C" w:rsidRPr="005C7B6D">
        <w:rPr>
          <w:rFonts w:cstheme="minorHAnsi"/>
          <w:sz w:val="24"/>
          <w:szCs w:val="24"/>
        </w:rPr>
        <w:t xml:space="preserve"> </w:t>
      </w:r>
      <w:r w:rsidR="005D71CD" w:rsidRPr="005C7B6D">
        <w:rPr>
          <w:rFonts w:cstheme="minorHAnsi"/>
          <w:sz w:val="24"/>
          <w:szCs w:val="24"/>
        </w:rPr>
        <w:t xml:space="preserve">has been reviewed for accuracy in accordance with </w:t>
      </w:r>
      <w:hyperlink r:id="rId8" w:history="1">
        <w:r w:rsidR="00724FE6" w:rsidRPr="00B52E53">
          <w:rPr>
            <w:rStyle w:val="Hyperlink"/>
            <w:rFonts w:cstheme="minorHAnsi"/>
            <w:sz w:val="24"/>
            <w:szCs w:val="24"/>
          </w:rPr>
          <w:t>ORS 731.260</w:t>
        </w:r>
      </w:hyperlink>
      <w:r w:rsidR="00724FE6" w:rsidRPr="005C7B6D">
        <w:rPr>
          <w:rFonts w:cstheme="minorHAnsi"/>
          <w:sz w:val="24"/>
          <w:szCs w:val="24"/>
        </w:rPr>
        <w:t xml:space="preserve"> and </w:t>
      </w:r>
      <w:r w:rsidR="00F80695" w:rsidRPr="005C7B6D">
        <w:rPr>
          <w:rFonts w:cstheme="minorHAnsi"/>
          <w:sz w:val="24"/>
          <w:szCs w:val="24"/>
        </w:rPr>
        <w:t xml:space="preserve">all </w:t>
      </w:r>
      <w:r w:rsidR="005D71CD" w:rsidRPr="005C7B6D">
        <w:rPr>
          <w:rFonts w:cstheme="minorHAnsi"/>
          <w:sz w:val="24"/>
          <w:szCs w:val="24"/>
        </w:rPr>
        <w:t>applicable O</w:t>
      </w:r>
      <w:r w:rsidR="00F80695" w:rsidRPr="005C7B6D">
        <w:rPr>
          <w:rFonts w:cstheme="minorHAnsi"/>
          <w:sz w:val="24"/>
          <w:szCs w:val="24"/>
        </w:rPr>
        <w:t xml:space="preserve">regon </w:t>
      </w:r>
      <w:r w:rsidR="005D71CD" w:rsidRPr="005C7B6D">
        <w:rPr>
          <w:rFonts w:cstheme="minorHAnsi"/>
          <w:sz w:val="24"/>
          <w:szCs w:val="24"/>
        </w:rPr>
        <w:t>A</w:t>
      </w:r>
      <w:r w:rsidR="00F80695" w:rsidRPr="005C7B6D">
        <w:rPr>
          <w:rFonts w:cstheme="minorHAnsi"/>
          <w:sz w:val="24"/>
          <w:szCs w:val="24"/>
        </w:rPr>
        <w:t xml:space="preserve">dministrative </w:t>
      </w:r>
      <w:r w:rsidR="005D71CD" w:rsidRPr="005C7B6D">
        <w:rPr>
          <w:rFonts w:cstheme="minorHAnsi"/>
          <w:sz w:val="24"/>
          <w:szCs w:val="24"/>
        </w:rPr>
        <w:t>R</w:t>
      </w:r>
      <w:r w:rsidR="00F80695" w:rsidRPr="005C7B6D">
        <w:rPr>
          <w:rFonts w:cstheme="minorHAnsi"/>
          <w:sz w:val="24"/>
          <w:szCs w:val="24"/>
        </w:rPr>
        <w:t>ules</w:t>
      </w:r>
      <w:r w:rsidR="005D71CD" w:rsidRPr="005C7B6D">
        <w:rPr>
          <w:rFonts w:cstheme="minorHAnsi"/>
          <w:sz w:val="24"/>
          <w:szCs w:val="24"/>
        </w:rPr>
        <w:t xml:space="preserve"> and R</w:t>
      </w:r>
      <w:r w:rsidR="00F80695" w:rsidRPr="005C7B6D">
        <w:rPr>
          <w:rFonts w:cstheme="minorHAnsi"/>
          <w:sz w:val="24"/>
          <w:szCs w:val="24"/>
        </w:rPr>
        <w:t xml:space="preserve">evised </w:t>
      </w:r>
      <w:r w:rsidR="005D71CD" w:rsidRPr="005C7B6D">
        <w:rPr>
          <w:rFonts w:cstheme="minorHAnsi"/>
          <w:sz w:val="24"/>
          <w:szCs w:val="24"/>
        </w:rPr>
        <w:t>S</w:t>
      </w:r>
      <w:r w:rsidR="00F80695" w:rsidRPr="005C7B6D">
        <w:rPr>
          <w:rFonts w:cstheme="minorHAnsi"/>
          <w:sz w:val="24"/>
          <w:szCs w:val="24"/>
        </w:rPr>
        <w:t>tatutes</w:t>
      </w:r>
      <w:r w:rsidR="005D71CD" w:rsidRPr="005C7B6D">
        <w:rPr>
          <w:rFonts w:cstheme="minorHAnsi"/>
          <w:sz w:val="24"/>
          <w:szCs w:val="24"/>
        </w:rPr>
        <w:t>.</w:t>
      </w:r>
    </w:p>
    <w:p w14:paraId="55DD5F36" w14:textId="77777777" w:rsidR="00FB6F43" w:rsidRPr="005C7B6D" w:rsidRDefault="00FB6F43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</w:p>
    <w:p w14:paraId="58B696EE" w14:textId="1EDAD9E6" w:rsidR="004169AE" w:rsidRPr="005C7B6D" w:rsidRDefault="00FB6F43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  <w:r w:rsidRPr="005C7B6D">
        <w:rPr>
          <w:rFonts w:asciiTheme="minorHAnsi" w:hAnsiTheme="minorHAnsi" w:cstheme="minorHAnsi"/>
          <w:szCs w:val="24"/>
        </w:rPr>
        <w:t>Th</w:t>
      </w:r>
      <w:r w:rsidR="00A62AE0" w:rsidRPr="005C7B6D">
        <w:rPr>
          <w:rFonts w:asciiTheme="minorHAnsi" w:hAnsiTheme="minorHAnsi" w:cstheme="minorHAnsi"/>
          <w:szCs w:val="24"/>
        </w:rPr>
        <w:t>e</w:t>
      </w:r>
      <w:r w:rsidRPr="005C7B6D">
        <w:rPr>
          <w:rFonts w:asciiTheme="minorHAnsi" w:hAnsiTheme="minorHAnsi" w:cstheme="minorHAnsi"/>
          <w:szCs w:val="24"/>
        </w:rPr>
        <w:t xml:space="preserve"> </w:t>
      </w:r>
      <w:r w:rsidR="008E2454">
        <w:rPr>
          <w:rFonts w:asciiTheme="minorHAnsi" w:hAnsiTheme="minorHAnsi" w:cstheme="minorHAnsi"/>
          <w:szCs w:val="24"/>
        </w:rPr>
        <w:t>a</w:t>
      </w:r>
      <w:r w:rsidRPr="005C7B6D">
        <w:rPr>
          <w:rFonts w:asciiTheme="minorHAnsi" w:hAnsiTheme="minorHAnsi" w:cstheme="minorHAnsi"/>
          <w:szCs w:val="24"/>
        </w:rPr>
        <w:t>ttestation</w:t>
      </w:r>
      <w:r w:rsidR="00572519" w:rsidRPr="00517B17">
        <w:rPr>
          <w:rFonts w:asciiTheme="minorHAnsi" w:hAnsiTheme="minorHAnsi" w:cstheme="minorHAnsi"/>
          <w:szCs w:val="24"/>
        </w:rPr>
        <w:t xml:space="preserve"> </w:t>
      </w:r>
      <w:r w:rsidR="00572519" w:rsidRPr="005C7B6D">
        <w:rPr>
          <w:rFonts w:asciiTheme="minorHAnsi" w:hAnsiTheme="minorHAnsi" w:cstheme="minorHAnsi"/>
          <w:szCs w:val="24"/>
        </w:rPr>
        <w:t xml:space="preserve">must be completed and signed (electronic signatures will be accepted) by an authorized </w:t>
      </w:r>
      <w:r w:rsidR="004169AE" w:rsidRPr="005C7B6D">
        <w:rPr>
          <w:rFonts w:asciiTheme="minorHAnsi" w:hAnsiTheme="minorHAnsi" w:cstheme="minorHAnsi"/>
          <w:szCs w:val="24"/>
        </w:rPr>
        <w:t xml:space="preserve">representative </w:t>
      </w:r>
      <w:r w:rsidR="00572519" w:rsidRPr="005C7B6D">
        <w:rPr>
          <w:rFonts w:asciiTheme="minorHAnsi" w:hAnsiTheme="minorHAnsi" w:cstheme="minorHAnsi"/>
          <w:szCs w:val="24"/>
        </w:rPr>
        <w:t xml:space="preserve">of the </w:t>
      </w:r>
      <w:r w:rsidR="004169AE" w:rsidRPr="005C7B6D">
        <w:rPr>
          <w:rFonts w:asciiTheme="minorHAnsi" w:hAnsiTheme="minorHAnsi" w:cstheme="minorHAnsi"/>
          <w:szCs w:val="24"/>
        </w:rPr>
        <w:t>company as well as a technical representative of the company</w:t>
      </w:r>
      <w:r w:rsidRPr="005C7B6D">
        <w:rPr>
          <w:rFonts w:asciiTheme="minorHAnsi" w:hAnsiTheme="minorHAnsi" w:cstheme="minorHAnsi"/>
          <w:szCs w:val="24"/>
        </w:rPr>
        <w:t>.</w:t>
      </w:r>
    </w:p>
    <w:p w14:paraId="7C511780" w14:textId="4DFF770B" w:rsidR="004169AE" w:rsidRPr="005C7B6D" w:rsidRDefault="004169AE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</w:p>
    <w:p w14:paraId="0D41D775" w14:textId="05192C19" w:rsidR="004169AE" w:rsidRPr="005C7B6D" w:rsidRDefault="004169AE" w:rsidP="003108A8">
      <w:pPr>
        <w:pStyle w:val="NormalWeb"/>
        <w:spacing w:before="0" w:beforeAutospacing="0" w:after="0" w:afterAutospacing="0" w:line="0" w:lineRule="atLeast"/>
        <w:ind w:left="720"/>
        <w:rPr>
          <w:rFonts w:asciiTheme="minorHAnsi" w:hAnsiTheme="minorHAnsi" w:cstheme="minorHAnsi"/>
          <w:szCs w:val="24"/>
        </w:rPr>
      </w:pPr>
      <w:r w:rsidRPr="005C7B6D">
        <w:rPr>
          <w:rFonts w:asciiTheme="minorHAnsi" w:hAnsiTheme="minorHAnsi" w:cstheme="minorHAnsi"/>
          <w:szCs w:val="24"/>
        </w:rPr>
        <w:t xml:space="preserve">An authorized representative is a member </w:t>
      </w:r>
      <w:r w:rsidR="006A67DA">
        <w:rPr>
          <w:rFonts w:asciiTheme="minorHAnsi" w:hAnsiTheme="minorHAnsi" w:cstheme="minorHAnsi"/>
          <w:szCs w:val="24"/>
        </w:rPr>
        <w:t>o</w:t>
      </w:r>
      <w:r w:rsidRPr="005C7B6D">
        <w:rPr>
          <w:rFonts w:asciiTheme="minorHAnsi" w:hAnsiTheme="minorHAnsi" w:cstheme="minorHAnsi"/>
          <w:szCs w:val="24"/>
        </w:rPr>
        <w:t>f senior management with responsibility over regulatory reporting.</w:t>
      </w:r>
    </w:p>
    <w:p w14:paraId="4AE3D215" w14:textId="20FF4D84" w:rsidR="004169AE" w:rsidRPr="005C7B6D" w:rsidRDefault="004169AE" w:rsidP="003108A8">
      <w:pPr>
        <w:pStyle w:val="NormalWeb"/>
        <w:spacing w:before="0" w:beforeAutospacing="0" w:after="0" w:afterAutospacing="0" w:line="0" w:lineRule="atLeast"/>
        <w:ind w:left="720"/>
        <w:rPr>
          <w:rFonts w:asciiTheme="minorHAnsi" w:hAnsiTheme="minorHAnsi" w:cstheme="minorHAnsi"/>
          <w:szCs w:val="24"/>
        </w:rPr>
      </w:pPr>
    </w:p>
    <w:p w14:paraId="1C961ED3" w14:textId="544D1792" w:rsidR="004169AE" w:rsidRPr="005C7B6D" w:rsidRDefault="004169AE" w:rsidP="003108A8">
      <w:pPr>
        <w:pStyle w:val="NormalWeb"/>
        <w:spacing w:before="0" w:beforeAutospacing="0" w:after="0" w:afterAutospacing="0" w:line="0" w:lineRule="atLeast"/>
        <w:ind w:left="720"/>
        <w:rPr>
          <w:rFonts w:asciiTheme="minorHAnsi" w:hAnsiTheme="minorHAnsi" w:cstheme="minorHAnsi"/>
          <w:szCs w:val="24"/>
        </w:rPr>
      </w:pPr>
      <w:r w:rsidRPr="005C7B6D">
        <w:rPr>
          <w:rFonts w:asciiTheme="minorHAnsi" w:hAnsiTheme="minorHAnsi" w:cstheme="minorHAnsi"/>
          <w:szCs w:val="24"/>
        </w:rPr>
        <w:t>A technical representative is a member of the team that pulled or compiled the required reporting.</w:t>
      </w:r>
    </w:p>
    <w:p w14:paraId="35C2C284" w14:textId="77777777" w:rsidR="004169AE" w:rsidRPr="005C7B6D" w:rsidRDefault="004169AE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</w:p>
    <w:p w14:paraId="55BA3100" w14:textId="2858EAF9" w:rsidR="00940889" w:rsidRPr="005C7B6D" w:rsidRDefault="00FB6F43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  <w:r w:rsidRPr="005C7B6D">
        <w:rPr>
          <w:rFonts w:asciiTheme="minorHAnsi" w:hAnsiTheme="minorHAnsi" w:cstheme="minorHAnsi"/>
          <w:szCs w:val="24"/>
        </w:rPr>
        <w:t xml:space="preserve">Attestation forms must be submitted to </w:t>
      </w:r>
      <w:r w:rsidR="00AE4F4D" w:rsidRPr="005C7B6D">
        <w:rPr>
          <w:rFonts w:asciiTheme="minorHAnsi" w:hAnsiTheme="minorHAnsi" w:cstheme="minorHAnsi"/>
          <w:szCs w:val="24"/>
        </w:rPr>
        <w:t>DFR</w:t>
      </w:r>
      <w:r w:rsidRPr="005C7B6D">
        <w:rPr>
          <w:rFonts w:asciiTheme="minorHAnsi" w:hAnsiTheme="minorHAnsi" w:cstheme="minorHAnsi"/>
          <w:szCs w:val="24"/>
        </w:rPr>
        <w:t xml:space="preserve"> </w:t>
      </w:r>
      <w:r w:rsidR="000D2DCF">
        <w:rPr>
          <w:rFonts w:asciiTheme="minorHAnsi" w:hAnsiTheme="minorHAnsi" w:cstheme="minorHAnsi"/>
          <w:szCs w:val="24"/>
        </w:rPr>
        <w:t xml:space="preserve">through SERFF alongside </w:t>
      </w:r>
      <w:r w:rsidR="0058587C" w:rsidRPr="005C7B6D">
        <w:rPr>
          <w:rFonts w:asciiTheme="minorHAnsi" w:hAnsiTheme="minorHAnsi" w:cstheme="minorHAnsi"/>
          <w:szCs w:val="24"/>
        </w:rPr>
        <w:t>the</w:t>
      </w:r>
      <w:r w:rsidR="001E7359" w:rsidRPr="005C7B6D">
        <w:rPr>
          <w:rFonts w:asciiTheme="minorHAnsi" w:hAnsiTheme="minorHAnsi" w:cstheme="minorHAnsi"/>
          <w:szCs w:val="24"/>
        </w:rPr>
        <w:t xml:space="preserve"> </w:t>
      </w:r>
      <w:r w:rsidR="00256744">
        <w:rPr>
          <w:rFonts w:asciiTheme="minorHAnsi" w:hAnsiTheme="minorHAnsi" w:cstheme="minorHAnsi"/>
          <w:bCs/>
          <w:szCs w:val="24"/>
        </w:rPr>
        <w:t>Behavioral</w:t>
      </w:r>
      <w:r w:rsidR="00195EF2" w:rsidRPr="00195EF2">
        <w:rPr>
          <w:rFonts w:asciiTheme="minorHAnsi" w:hAnsiTheme="minorHAnsi" w:cstheme="minorHAnsi"/>
          <w:bCs/>
          <w:szCs w:val="24"/>
        </w:rPr>
        <w:t xml:space="preserve"> Health Parity</w:t>
      </w:r>
      <w:r w:rsidR="000D2DCF">
        <w:rPr>
          <w:rFonts w:asciiTheme="minorHAnsi" w:hAnsiTheme="minorHAnsi" w:cstheme="minorHAnsi"/>
          <w:bCs/>
          <w:szCs w:val="24"/>
        </w:rPr>
        <w:t xml:space="preserve"> data reporting template and NQTL reporting form</w:t>
      </w:r>
      <w:r w:rsidR="001E7359" w:rsidRPr="005C7B6D">
        <w:rPr>
          <w:rFonts w:asciiTheme="minorHAnsi" w:hAnsiTheme="minorHAnsi" w:cstheme="minorHAnsi"/>
          <w:szCs w:val="24"/>
        </w:rPr>
        <w:t xml:space="preserve">. </w:t>
      </w:r>
      <w:r w:rsidR="00195EF2">
        <w:rPr>
          <w:rFonts w:asciiTheme="minorHAnsi" w:hAnsiTheme="minorHAnsi" w:cstheme="minorHAnsi"/>
          <w:szCs w:val="24"/>
        </w:rPr>
        <w:t>If technical issues prevent this</w:t>
      </w:r>
      <w:r w:rsidR="001E7359" w:rsidRPr="005C7B6D">
        <w:rPr>
          <w:rFonts w:asciiTheme="minorHAnsi" w:hAnsiTheme="minorHAnsi" w:cstheme="minorHAnsi"/>
          <w:szCs w:val="24"/>
        </w:rPr>
        <w:t xml:space="preserve">, attestations may be submitted to DFR at </w:t>
      </w:r>
      <w:hyperlink r:id="rId9" w:history="1">
        <w:r w:rsidR="001E7359" w:rsidRPr="005C7B6D">
          <w:rPr>
            <w:rStyle w:val="Hyperlink"/>
            <w:rFonts w:asciiTheme="minorHAnsi" w:hAnsiTheme="minorHAnsi" w:cstheme="minorHAnsi"/>
            <w:szCs w:val="24"/>
          </w:rPr>
          <w:t>DFR.DataTeam@dcbs.oregon.gov</w:t>
        </w:r>
      </w:hyperlink>
      <w:r w:rsidRPr="005C7B6D">
        <w:rPr>
          <w:rFonts w:asciiTheme="minorHAnsi" w:hAnsiTheme="minorHAnsi" w:cstheme="minorHAnsi"/>
          <w:szCs w:val="24"/>
        </w:rPr>
        <w:t>.</w:t>
      </w:r>
    </w:p>
    <w:p w14:paraId="0CE60386" w14:textId="77777777" w:rsidR="004169AE" w:rsidRDefault="004169AE">
      <w:pPr>
        <w:spacing w:after="160" w:line="259" w:lineRule="auto"/>
        <w:rPr>
          <w:rFonts w:cstheme="minorHAnsi"/>
          <w:sz w:val="24"/>
          <w:szCs w:val="24"/>
        </w:rPr>
      </w:pPr>
    </w:p>
    <w:p w14:paraId="1BCC1025" w14:textId="3A4890C1" w:rsidR="00E759F4" w:rsidRDefault="00E759F4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6161426" w14:textId="5284A64E" w:rsidR="00AC66EF" w:rsidRDefault="00E759F4" w:rsidP="00DF2E4E">
      <w:pPr>
        <w:spacing w:after="0"/>
        <w:rPr>
          <w:rFonts w:cstheme="minorHAnsi"/>
          <w:sz w:val="24"/>
          <w:szCs w:val="24"/>
        </w:rPr>
      </w:pPr>
      <w:r w:rsidRPr="00517B17">
        <w:rPr>
          <w:rFonts w:cstheme="minorHAnsi"/>
          <w:sz w:val="24"/>
          <w:szCs w:val="24"/>
        </w:rPr>
        <w:lastRenderedPageBreak/>
        <w:t>We</w:t>
      </w:r>
      <w:r>
        <w:rPr>
          <w:rFonts w:cstheme="minorHAnsi"/>
          <w:sz w:val="24"/>
          <w:szCs w:val="24"/>
        </w:rPr>
        <w:t>, the undersigned, attest that</w:t>
      </w:r>
      <w:r w:rsidR="00E109B4">
        <w:rPr>
          <w:rFonts w:cstheme="minorHAnsi"/>
          <w:sz w:val="24"/>
          <w:szCs w:val="24"/>
        </w:rPr>
        <w:t xml:space="preserve"> </w:t>
      </w:r>
      <w:r w:rsidR="003D7F29">
        <w:rPr>
          <w:rFonts w:cstheme="minorHAnsi"/>
          <w:sz w:val="24"/>
          <w:szCs w:val="24"/>
        </w:rPr>
        <w:t xml:space="preserve">within </w:t>
      </w:r>
      <w:r w:rsidR="00E109B4">
        <w:rPr>
          <w:rFonts w:cstheme="minorHAnsi"/>
          <w:sz w:val="24"/>
          <w:szCs w:val="24"/>
        </w:rPr>
        <w:t xml:space="preserve">the </w:t>
      </w:r>
      <w:r w:rsidR="00256744">
        <w:rPr>
          <w:rFonts w:cstheme="minorHAnsi"/>
          <w:bCs/>
          <w:sz w:val="24"/>
          <w:szCs w:val="24"/>
        </w:rPr>
        <w:t>Behavioral</w:t>
      </w:r>
      <w:r w:rsidR="0032719C" w:rsidRPr="0032719C">
        <w:rPr>
          <w:rFonts w:cstheme="minorHAnsi"/>
          <w:bCs/>
          <w:sz w:val="24"/>
          <w:szCs w:val="24"/>
        </w:rPr>
        <w:t xml:space="preserve"> Health Parity report</w:t>
      </w:r>
      <w:r w:rsidR="00894667">
        <w:rPr>
          <w:rFonts w:cstheme="minorHAnsi"/>
          <w:sz w:val="24"/>
          <w:szCs w:val="24"/>
        </w:rPr>
        <w:t>:</w:t>
      </w:r>
    </w:p>
    <w:p w14:paraId="30CEB9F8" w14:textId="77777777" w:rsidR="007B71EA" w:rsidRDefault="007B71EA" w:rsidP="00DF2E4E">
      <w:pPr>
        <w:spacing w:after="0"/>
        <w:rPr>
          <w:rFonts w:cstheme="minorHAnsi"/>
          <w:sz w:val="24"/>
          <w:szCs w:val="24"/>
        </w:rPr>
      </w:pPr>
    </w:p>
    <w:p w14:paraId="4914FCF4" w14:textId="16E3BE5C" w:rsidR="00E759F4" w:rsidRDefault="003D7F29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information is</w:t>
      </w:r>
      <w:r w:rsidR="007B71EA">
        <w:rPr>
          <w:rFonts w:cstheme="minorHAnsi"/>
          <w:sz w:val="24"/>
          <w:szCs w:val="24"/>
        </w:rPr>
        <w:t xml:space="preserve"> complete and accurate in accordance with </w:t>
      </w:r>
      <w:hyperlink r:id="rId10" w:history="1">
        <w:r w:rsidR="0029686E" w:rsidRPr="006E7E3E">
          <w:rPr>
            <w:rStyle w:val="Hyperlink"/>
            <w:rFonts w:cstheme="minorHAnsi"/>
            <w:bCs/>
            <w:sz w:val="24"/>
            <w:szCs w:val="24"/>
          </w:rPr>
          <w:t>ORS 743B.427</w:t>
        </w:r>
      </w:hyperlink>
      <w:r w:rsidR="0029686E" w:rsidRPr="0029686E">
        <w:rPr>
          <w:rFonts w:cstheme="minorHAnsi"/>
          <w:bCs/>
          <w:sz w:val="24"/>
          <w:szCs w:val="24"/>
        </w:rPr>
        <w:t xml:space="preserve">, </w:t>
      </w:r>
      <w:hyperlink r:id="rId11" w:history="1">
        <w:r w:rsidR="0029686E" w:rsidRPr="006E7E3E">
          <w:rPr>
            <w:rStyle w:val="Hyperlink"/>
            <w:rFonts w:cstheme="minorHAnsi"/>
            <w:bCs/>
            <w:sz w:val="24"/>
            <w:szCs w:val="24"/>
          </w:rPr>
          <w:t>OAR 836-053-1425</w:t>
        </w:r>
      </w:hyperlink>
      <w:r w:rsidR="0029686E" w:rsidRPr="0029686E">
        <w:rPr>
          <w:rFonts w:cstheme="minorHAnsi"/>
          <w:bCs/>
          <w:sz w:val="24"/>
          <w:szCs w:val="24"/>
        </w:rPr>
        <w:t xml:space="preserve">, and </w:t>
      </w:r>
      <w:hyperlink r:id="rId12" w:history="1">
        <w:r w:rsidR="0029686E" w:rsidRPr="006E7E3E">
          <w:rPr>
            <w:rStyle w:val="Hyperlink"/>
            <w:rFonts w:cstheme="minorHAnsi"/>
            <w:bCs/>
            <w:sz w:val="24"/>
            <w:szCs w:val="24"/>
          </w:rPr>
          <w:t>OAR 836-053-1430</w:t>
        </w:r>
      </w:hyperlink>
      <w:r w:rsidR="007B71EA">
        <w:rPr>
          <w:rFonts w:cstheme="minorHAnsi"/>
          <w:sz w:val="24"/>
          <w:szCs w:val="24"/>
        </w:rPr>
        <w:t>.</w:t>
      </w:r>
    </w:p>
    <w:p w14:paraId="247593C4" w14:textId="1A70C901" w:rsidR="008A4702" w:rsidRDefault="008A4702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information only includes data pertaining to </w:t>
      </w:r>
      <w:r w:rsidRPr="009F2305">
        <w:rPr>
          <w:rFonts w:cstheme="minorHAnsi"/>
          <w:bCs/>
          <w:sz w:val="24"/>
          <w:szCs w:val="24"/>
        </w:rPr>
        <w:t xml:space="preserve">Health Benefit Plans as defined in </w:t>
      </w:r>
      <w:hyperlink r:id="rId13" w:history="1">
        <w:r w:rsidRPr="006E7E3E">
          <w:rPr>
            <w:rStyle w:val="Hyperlink"/>
            <w:rFonts w:cstheme="minorHAnsi"/>
            <w:bCs/>
            <w:sz w:val="24"/>
            <w:szCs w:val="24"/>
          </w:rPr>
          <w:t>ORS 743B.005</w:t>
        </w:r>
      </w:hyperlink>
      <w:r w:rsidR="000D68F1">
        <w:rPr>
          <w:rFonts w:cstheme="minorHAnsi"/>
          <w:sz w:val="24"/>
          <w:szCs w:val="24"/>
        </w:rPr>
        <w:t>.</w:t>
      </w:r>
    </w:p>
    <w:p w14:paraId="423BC913" w14:textId="4B2C9235" w:rsidR="004D6FE8" w:rsidRDefault="004D6FE8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Information related to prescription benefits is not included in this report.</w:t>
      </w:r>
    </w:p>
    <w:p w14:paraId="734E24E0" w14:textId="138FC2AE" w:rsidR="00D52885" w:rsidRDefault="00D52885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Reported data is </w:t>
      </w:r>
      <w:r w:rsidR="003E46EA" w:rsidRPr="003E46EA">
        <w:rPr>
          <w:rFonts w:cstheme="minorHAnsi"/>
          <w:sz w:val="24"/>
          <w:szCs w:val="24"/>
        </w:rPr>
        <w:t>within the scope of</w:t>
      </w:r>
      <w:r w:rsidRPr="003E46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CPT codes listed on DFR’s website and the reporting template instructions.</w:t>
      </w:r>
    </w:p>
    <w:p w14:paraId="2BE5D850" w14:textId="5F435BB5" w:rsidR="00E109B4" w:rsidRDefault="00E109B4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fields have been reviewed and duly considered</w:t>
      </w:r>
      <w:r w:rsidR="003D7F29">
        <w:rPr>
          <w:rFonts w:cstheme="minorHAnsi"/>
          <w:sz w:val="24"/>
          <w:szCs w:val="24"/>
        </w:rPr>
        <w:t xml:space="preserve">, that no fields have been omitted </w:t>
      </w:r>
      <w:r w:rsidR="0052640D">
        <w:rPr>
          <w:rFonts w:cstheme="minorHAnsi"/>
          <w:sz w:val="24"/>
          <w:szCs w:val="24"/>
        </w:rPr>
        <w:t xml:space="preserve">or left blank </w:t>
      </w:r>
      <w:r w:rsidR="003D7F29">
        <w:rPr>
          <w:rFonts w:cstheme="minorHAnsi"/>
          <w:sz w:val="24"/>
          <w:szCs w:val="24"/>
        </w:rPr>
        <w:t>as part of this report.</w:t>
      </w:r>
    </w:p>
    <w:p w14:paraId="669FEE04" w14:textId="63DAA9D0" w:rsidR="00C0518C" w:rsidRDefault="00C0518C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fields that ask for calculated data are consistent with the </w:t>
      </w:r>
      <w:r w:rsidR="00AE7294">
        <w:rPr>
          <w:rFonts w:cstheme="minorHAnsi"/>
          <w:sz w:val="24"/>
          <w:szCs w:val="24"/>
        </w:rPr>
        <w:t xml:space="preserve">nominal values </w:t>
      </w:r>
      <w:r>
        <w:rPr>
          <w:rFonts w:cstheme="minorHAnsi"/>
          <w:sz w:val="24"/>
          <w:szCs w:val="24"/>
        </w:rPr>
        <w:t xml:space="preserve">in related fields and that </w:t>
      </w:r>
      <w:r w:rsidR="00D83105">
        <w:rPr>
          <w:rFonts w:cstheme="minorHAnsi"/>
          <w:sz w:val="24"/>
          <w:szCs w:val="24"/>
        </w:rPr>
        <w:t xml:space="preserve">DFR </w:t>
      </w:r>
      <w:r>
        <w:rPr>
          <w:rFonts w:cstheme="minorHAnsi"/>
          <w:sz w:val="24"/>
          <w:szCs w:val="24"/>
        </w:rPr>
        <w:t>could verify or duplicate the calculations as needed</w:t>
      </w:r>
      <w:r w:rsidR="00D17CEF">
        <w:rPr>
          <w:rFonts w:cstheme="minorHAnsi"/>
          <w:sz w:val="24"/>
          <w:szCs w:val="24"/>
        </w:rPr>
        <w:t>.</w:t>
      </w:r>
    </w:p>
    <w:p w14:paraId="55031204" w14:textId="28FF4A13" w:rsidR="00AF04B6" w:rsidRDefault="00AF04B6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denials reported on tab “1. Denials” are reported at the claim level.</w:t>
      </w:r>
    </w:p>
    <w:p w14:paraId="40157042" w14:textId="7DCDFD64" w:rsidR="00DC7C1F" w:rsidRDefault="00DC7C1F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Full claim denials and partial claim denials are reported consistent with the instructions provided in the reporting template.</w:t>
      </w:r>
    </w:p>
    <w:p w14:paraId="7EFA7770" w14:textId="1D5822AE" w:rsidR="00744A28" w:rsidRDefault="00744A28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All values for percentages </w:t>
      </w:r>
      <w:r w:rsidR="004127E1">
        <w:rPr>
          <w:rFonts w:cstheme="minorHAnsi"/>
          <w:bCs/>
          <w:sz w:val="24"/>
          <w:szCs w:val="24"/>
        </w:rPr>
        <w:t xml:space="preserve">in the tabs “1. Denials” and “2. Paid Claims” </w:t>
      </w:r>
      <w:r>
        <w:rPr>
          <w:rFonts w:cstheme="minorHAnsi"/>
          <w:bCs/>
          <w:sz w:val="24"/>
          <w:szCs w:val="24"/>
        </w:rPr>
        <w:t xml:space="preserve">are </w:t>
      </w:r>
      <w:r w:rsidR="00466DF4">
        <w:rPr>
          <w:rFonts w:cstheme="minorHAnsi"/>
          <w:bCs/>
          <w:sz w:val="24"/>
          <w:szCs w:val="24"/>
        </w:rPr>
        <w:t>entered as percent values instead of nominal values (example: 5</w:t>
      </w:r>
      <w:r w:rsidR="003D71FB">
        <w:rPr>
          <w:rFonts w:cstheme="minorHAnsi"/>
          <w:bCs/>
          <w:sz w:val="24"/>
          <w:szCs w:val="24"/>
        </w:rPr>
        <w:t>%</w:t>
      </w:r>
      <w:r w:rsidR="00466DF4">
        <w:rPr>
          <w:rFonts w:cstheme="minorHAnsi"/>
          <w:bCs/>
          <w:sz w:val="24"/>
          <w:szCs w:val="24"/>
        </w:rPr>
        <w:t xml:space="preserve"> instead of 0.05).</w:t>
      </w:r>
    </w:p>
    <w:p w14:paraId="0401CABF" w14:textId="58680629" w:rsidR="00AF76FD" w:rsidRDefault="00AF76FD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On tabs 3 and 4, “N/A” was entered in fields for which there was no data to report.</w:t>
      </w:r>
    </w:p>
    <w:p w14:paraId="688E9D08" w14:textId="286B5CCF" w:rsidR="005C5864" w:rsidRDefault="009D5739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On tab “3. Med Max Allowable Incurred</w:t>
      </w:r>
      <w:r w:rsidR="00896349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>” n</w:t>
      </w:r>
      <w:r w:rsidR="005C5864">
        <w:rPr>
          <w:rFonts w:cstheme="minorHAnsi"/>
          <w:bCs/>
          <w:sz w:val="24"/>
          <w:szCs w:val="24"/>
        </w:rPr>
        <w:t xml:space="preserve">o </w:t>
      </w:r>
      <w:r w:rsidR="00620428">
        <w:rPr>
          <w:rFonts w:cstheme="minorHAnsi"/>
          <w:bCs/>
          <w:sz w:val="24"/>
          <w:szCs w:val="24"/>
        </w:rPr>
        <w:t xml:space="preserve">reported </w:t>
      </w:r>
      <w:r w:rsidR="005C5864">
        <w:rPr>
          <w:rFonts w:cstheme="minorHAnsi"/>
          <w:bCs/>
          <w:sz w:val="24"/>
          <w:szCs w:val="24"/>
        </w:rPr>
        <w:t>median rates for a billing code and provider type</w:t>
      </w:r>
      <w:r w:rsidR="00620428">
        <w:rPr>
          <w:rFonts w:cstheme="minorHAnsi"/>
          <w:bCs/>
          <w:sz w:val="24"/>
          <w:szCs w:val="24"/>
        </w:rPr>
        <w:t xml:space="preserve"> fall outside the related high and low rates</w:t>
      </w:r>
      <w:r w:rsidR="005C5864">
        <w:rPr>
          <w:rFonts w:cstheme="minorHAnsi"/>
          <w:bCs/>
          <w:sz w:val="24"/>
          <w:szCs w:val="24"/>
        </w:rPr>
        <w:t>.</w:t>
      </w:r>
    </w:p>
    <w:p w14:paraId="2BD29C96" w14:textId="2EB2009F" w:rsidR="008712B7" w:rsidRDefault="00FE1C02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FE1C02">
        <w:rPr>
          <w:rFonts w:cstheme="minorHAnsi"/>
          <w:bCs/>
          <w:sz w:val="24"/>
          <w:szCs w:val="24"/>
        </w:rPr>
        <w:t xml:space="preserve">All information </w:t>
      </w:r>
      <w:r w:rsidR="008F1EC9">
        <w:rPr>
          <w:rFonts w:cstheme="minorHAnsi"/>
          <w:bCs/>
          <w:sz w:val="24"/>
          <w:szCs w:val="24"/>
        </w:rPr>
        <w:t xml:space="preserve">for median reimbursement rates and percentage of Medicare rate </w:t>
      </w:r>
      <w:r w:rsidR="00896349">
        <w:rPr>
          <w:rFonts w:cstheme="minorHAnsi"/>
          <w:bCs/>
          <w:sz w:val="24"/>
          <w:szCs w:val="24"/>
        </w:rPr>
        <w:t xml:space="preserve">on tab “4. Median Rate to Medicare Rate” </w:t>
      </w:r>
      <w:r w:rsidR="008F1EC9">
        <w:rPr>
          <w:rFonts w:cstheme="minorHAnsi"/>
          <w:bCs/>
          <w:sz w:val="24"/>
          <w:szCs w:val="24"/>
        </w:rPr>
        <w:t>is drawn from geographic regions in Oregon as defined by DFR</w:t>
      </w:r>
      <w:r w:rsidR="00D52885">
        <w:rPr>
          <w:rFonts w:cstheme="minorHAnsi"/>
          <w:bCs/>
          <w:sz w:val="24"/>
          <w:szCs w:val="24"/>
        </w:rPr>
        <w:t xml:space="preserve"> on its website and the reporting template instructions</w:t>
      </w:r>
      <w:r>
        <w:rPr>
          <w:rFonts w:cstheme="minorHAnsi"/>
          <w:bCs/>
          <w:sz w:val="24"/>
          <w:szCs w:val="24"/>
        </w:rPr>
        <w:t>.</w:t>
      </w:r>
    </w:p>
    <w:p w14:paraId="45F9F69C" w14:textId="1EC9F49E" w:rsidR="00277F59" w:rsidRPr="00CD44FF" w:rsidRDefault="00277F59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CD44FF">
        <w:rPr>
          <w:rFonts w:cstheme="minorHAnsi"/>
          <w:bCs/>
          <w:sz w:val="24"/>
          <w:szCs w:val="24"/>
        </w:rPr>
        <w:t xml:space="preserve">Percentage values on tab “4. Median Rate to Medicare Rate” are based on the Medicare rates for the </w:t>
      </w:r>
      <w:r w:rsidR="00670665" w:rsidRPr="00CD44FF">
        <w:rPr>
          <w:rFonts w:cstheme="minorHAnsi"/>
          <w:bCs/>
          <w:sz w:val="24"/>
          <w:szCs w:val="24"/>
        </w:rPr>
        <w:t xml:space="preserve">year of </w:t>
      </w:r>
      <w:r w:rsidRPr="00CD44FF">
        <w:rPr>
          <w:rFonts w:cstheme="minorHAnsi"/>
          <w:bCs/>
          <w:sz w:val="24"/>
          <w:szCs w:val="24"/>
        </w:rPr>
        <w:t xml:space="preserve">data </w:t>
      </w:r>
      <w:r w:rsidR="00670665" w:rsidRPr="00CD44FF">
        <w:rPr>
          <w:rFonts w:cstheme="minorHAnsi"/>
          <w:bCs/>
          <w:sz w:val="24"/>
          <w:szCs w:val="24"/>
        </w:rPr>
        <w:t xml:space="preserve">being </w:t>
      </w:r>
      <w:r w:rsidRPr="00CD44FF">
        <w:rPr>
          <w:rFonts w:cstheme="minorHAnsi"/>
          <w:bCs/>
          <w:sz w:val="24"/>
          <w:szCs w:val="24"/>
        </w:rPr>
        <w:t>report</w:t>
      </w:r>
      <w:r w:rsidR="00670665" w:rsidRPr="00CD44FF">
        <w:rPr>
          <w:rFonts w:cstheme="minorHAnsi"/>
          <w:bCs/>
          <w:sz w:val="24"/>
          <w:szCs w:val="24"/>
        </w:rPr>
        <w:t>ed</w:t>
      </w:r>
      <w:r w:rsidRPr="00CD44FF">
        <w:rPr>
          <w:rFonts w:cstheme="minorHAnsi"/>
          <w:bCs/>
          <w:sz w:val="24"/>
          <w:szCs w:val="24"/>
        </w:rPr>
        <w:t xml:space="preserve">, not the current </w:t>
      </w:r>
      <w:r w:rsidR="00E32D3D">
        <w:rPr>
          <w:rFonts w:cstheme="minorHAnsi"/>
          <w:bCs/>
          <w:sz w:val="24"/>
          <w:szCs w:val="24"/>
        </w:rPr>
        <w:t xml:space="preserve">calendar </w:t>
      </w:r>
      <w:r w:rsidRPr="00CD44FF">
        <w:rPr>
          <w:rFonts w:cstheme="minorHAnsi"/>
          <w:bCs/>
          <w:sz w:val="24"/>
          <w:szCs w:val="24"/>
        </w:rPr>
        <w:t>year.</w:t>
      </w:r>
    </w:p>
    <w:p w14:paraId="70C1C4D0" w14:textId="65593FC3" w:rsidR="00052865" w:rsidRPr="00FE1C02" w:rsidRDefault="00F75098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B72D13">
        <w:rPr>
          <w:rFonts w:cstheme="minorHAnsi"/>
          <w:bCs/>
          <w:sz w:val="24"/>
          <w:szCs w:val="24"/>
        </w:rPr>
        <w:t xml:space="preserve">The company’s instructions for compiling and reporting data required for the </w:t>
      </w:r>
      <w:r>
        <w:rPr>
          <w:rFonts w:cstheme="minorHAnsi"/>
          <w:bCs/>
          <w:sz w:val="24"/>
          <w:szCs w:val="24"/>
        </w:rPr>
        <w:t>Behavioral Health Parity report</w:t>
      </w:r>
      <w:r w:rsidRPr="00B72D13">
        <w:rPr>
          <w:rFonts w:cstheme="minorHAnsi"/>
          <w:bCs/>
          <w:sz w:val="24"/>
          <w:szCs w:val="24"/>
        </w:rPr>
        <w:t xml:space="preserve"> are documented with enough detail to ensure consistent and accurate information is submitted.</w:t>
      </w:r>
    </w:p>
    <w:p w14:paraId="660DA95E" w14:textId="6E3D402A" w:rsidR="008712B7" w:rsidRDefault="008712B7" w:rsidP="00DF2E4E">
      <w:pPr>
        <w:spacing w:after="0"/>
        <w:rPr>
          <w:rFonts w:cstheme="minorHAnsi"/>
          <w:sz w:val="24"/>
          <w:szCs w:val="24"/>
        </w:rPr>
      </w:pPr>
    </w:p>
    <w:p w14:paraId="471EB28B" w14:textId="7ECEDC4F" w:rsidR="00F22381" w:rsidRPr="00F22381" w:rsidRDefault="002821A8" w:rsidP="00DF2E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</w:t>
      </w:r>
      <w:r w:rsidR="00F22381" w:rsidRPr="00F22381">
        <w:rPr>
          <w:rFonts w:cstheme="minorHAnsi"/>
          <w:sz w:val="24"/>
          <w:szCs w:val="24"/>
        </w:rPr>
        <w:t xml:space="preserve"> certify, based upon the information and belief formed after reasonable inquiry and review, the data, statements</w:t>
      </w:r>
      <w:r w:rsidR="00724FE6">
        <w:rPr>
          <w:rFonts w:cstheme="minorHAnsi"/>
          <w:sz w:val="24"/>
          <w:szCs w:val="24"/>
        </w:rPr>
        <w:t>,</w:t>
      </w:r>
      <w:r w:rsidR="00F22381" w:rsidRPr="00F22381">
        <w:rPr>
          <w:rFonts w:cstheme="minorHAnsi"/>
          <w:sz w:val="24"/>
          <w:szCs w:val="24"/>
        </w:rPr>
        <w:t xml:space="preserve"> and information contained in these documents are true, accurate</w:t>
      </w:r>
      <w:r w:rsidR="00724FE6">
        <w:rPr>
          <w:rFonts w:cstheme="minorHAnsi"/>
          <w:sz w:val="24"/>
          <w:szCs w:val="24"/>
        </w:rPr>
        <w:t>,</w:t>
      </w:r>
      <w:r w:rsidR="00F22381" w:rsidRPr="00F22381">
        <w:rPr>
          <w:rFonts w:cstheme="minorHAnsi"/>
          <w:sz w:val="24"/>
          <w:szCs w:val="24"/>
        </w:rPr>
        <w:t xml:space="preserve"> and complete to the best of </w:t>
      </w:r>
      <w:r>
        <w:rPr>
          <w:rFonts w:cstheme="minorHAnsi"/>
          <w:sz w:val="24"/>
          <w:szCs w:val="24"/>
        </w:rPr>
        <w:t xml:space="preserve">our </w:t>
      </w:r>
      <w:r w:rsidR="00F22381" w:rsidRPr="00F22381">
        <w:rPr>
          <w:rFonts w:cstheme="minorHAnsi"/>
          <w:sz w:val="24"/>
          <w:szCs w:val="24"/>
        </w:rPr>
        <w:t>knowledge and belief.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"/>
        <w:gridCol w:w="2340"/>
        <w:gridCol w:w="2065"/>
      </w:tblGrid>
      <w:tr w:rsidR="00551B0C" w14:paraId="150EDF52" w14:textId="77777777" w:rsidTr="00563A96">
        <w:trPr>
          <w:trHeight w:val="477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2EF5C7" w14:textId="1E9514E1" w:rsidR="00551B0C" w:rsidRDefault="00551B0C" w:rsidP="003D59C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B51307" w14:textId="5D41BE50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80851" w14:textId="77777777" w:rsidR="00551B0C" w:rsidRDefault="00551B0C" w:rsidP="003D59C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9A7CA75" w14:textId="051C543B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51B0C" w14:paraId="60B49A63" w14:textId="77777777" w:rsidTr="0022583B"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A0715" w14:textId="37E92A60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Authorized </w:t>
            </w:r>
            <w:r w:rsidR="004169AE">
              <w:rPr>
                <w:rFonts w:cstheme="minorHAnsi"/>
                <w:sz w:val="24"/>
                <w:szCs w:val="24"/>
              </w:rPr>
              <w:t xml:space="preserve">Representative </w:t>
            </w:r>
            <w:r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B5B59" w14:textId="6E0D859B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E0E969C" w14:textId="1BE6377C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51B0C" w14:paraId="274209B8" w14:textId="77777777" w:rsidTr="00195F69">
        <w:trPr>
          <w:trHeight w:val="549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0E768" w14:textId="77777777" w:rsidR="00551B0C" w:rsidRDefault="00551B0C" w:rsidP="003D59C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80C6BF" w14:textId="3137652B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557F0" w14:textId="77777777" w:rsidR="00551B0C" w:rsidRDefault="00551B0C" w:rsidP="003D59C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C1B8820" w14:textId="77777777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51B0C" w14:paraId="15F33B17" w14:textId="77777777" w:rsidTr="0022583B"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21D67" w14:textId="448C2A30" w:rsidR="00551B0C" w:rsidRDefault="004169AE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17B17">
              <w:rPr>
                <w:rFonts w:cstheme="minorHAnsi"/>
                <w:sz w:val="24"/>
                <w:szCs w:val="24"/>
              </w:rPr>
              <w:t xml:space="preserve">Technical Representative </w:t>
            </w:r>
            <w:r w:rsidR="00551B0C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4EBED9" w14:textId="23B16C95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4FC8124" w14:textId="77777777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295B93BB" w14:textId="393F395C" w:rsidR="00551B0C" w:rsidRDefault="00551B0C" w:rsidP="00E6376C">
      <w:pPr>
        <w:spacing w:after="0"/>
        <w:rPr>
          <w:rFonts w:cstheme="minorHAnsi"/>
          <w:sz w:val="24"/>
          <w:szCs w:val="24"/>
        </w:rPr>
      </w:pPr>
    </w:p>
    <w:sectPr w:rsidR="00551B0C" w:rsidSect="00807FB4"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7943" w14:textId="77777777" w:rsidR="009D50B8" w:rsidRDefault="009D50B8" w:rsidP="00004F02">
      <w:pPr>
        <w:spacing w:after="0" w:line="240" w:lineRule="auto"/>
      </w:pPr>
      <w:r>
        <w:separator/>
      </w:r>
    </w:p>
  </w:endnote>
  <w:endnote w:type="continuationSeparator" w:id="0">
    <w:p w14:paraId="7F54CDA7" w14:textId="77777777" w:rsidR="009D50B8" w:rsidRDefault="009D50B8" w:rsidP="0000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F196" w14:textId="5F536FB3" w:rsidR="00004F02" w:rsidRDefault="00563A96">
    <w:pPr>
      <w:pStyle w:val="Footer"/>
    </w:pPr>
    <w:r>
      <w:rPr>
        <w:noProof/>
      </w:rPr>
      <w:drawing>
        <wp:inline distT="0" distB="0" distL="0" distR="0" wp14:anchorId="1EF10590" wp14:editId="7414DB81">
          <wp:extent cx="845389" cy="530530"/>
          <wp:effectExtent l="0" t="0" r="0" b="3175"/>
          <wp:docPr id="1133763789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763789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441" cy="534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FE41A" w14:textId="05D6148D" w:rsidR="00563A96" w:rsidRDefault="00563A96">
    <w:pPr>
      <w:pStyle w:val="Footer"/>
    </w:pPr>
    <w:r>
      <w:t>440-5914 (12/23/COM)</w:t>
    </w:r>
  </w:p>
  <w:p w14:paraId="01B31F99" w14:textId="420D1033" w:rsidR="00563A96" w:rsidRDefault="009D50B8" w:rsidP="00563A96">
    <w:pPr>
      <w:pStyle w:val="Footer"/>
      <w:jc w:val="center"/>
    </w:pPr>
    <w:sdt>
      <w:sdtPr>
        <w:id w:val="1633983106"/>
        <w:docPartObj>
          <w:docPartGallery w:val="Page Numbers (Bottom of Page)"/>
          <w:docPartUnique/>
        </w:docPartObj>
      </w:sdtPr>
      <w:sdtEndPr/>
      <w:sdtContent>
        <w:sdt>
          <w:sdtPr>
            <w:id w:val="-1030255581"/>
            <w:docPartObj>
              <w:docPartGallery w:val="Page Numbers (Top of Page)"/>
              <w:docPartUnique/>
            </w:docPartObj>
          </w:sdtPr>
          <w:sdtEndPr/>
          <w:sdtContent>
            <w:r w:rsidR="00563A96">
              <w:t xml:space="preserve">Page </w:t>
            </w:r>
            <w:r w:rsidR="00563A96">
              <w:rPr>
                <w:b/>
                <w:bCs/>
                <w:sz w:val="24"/>
                <w:szCs w:val="24"/>
              </w:rPr>
              <w:fldChar w:fldCharType="begin"/>
            </w:r>
            <w:r w:rsidR="00563A96">
              <w:rPr>
                <w:b/>
                <w:bCs/>
              </w:rPr>
              <w:instrText xml:space="preserve"> PAGE </w:instrText>
            </w:r>
            <w:r w:rsidR="00563A96">
              <w:rPr>
                <w:b/>
                <w:bCs/>
                <w:sz w:val="24"/>
                <w:szCs w:val="24"/>
              </w:rPr>
              <w:fldChar w:fldCharType="separate"/>
            </w:r>
            <w:r w:rsidR="00563A96">
              <w:rPr>
                <w:b/>
                <w:bCs/>
                <w:sz w:val="24"/>
                <w:szCs w:val="24"/>
              </w:rPr>
              <w:t>2</w:t>
            </w:r>
            <w:r w:rsidR="00563A96">
              <w:rPr>
                <w:b/>
                <w:bCs/>
                <w:sz w:val="24"/>
                <w:szCs w:val="24"/>
              </w:rPr>
              <w:fldChar w:fldCharType="end"/>
            </w:r>
            <w:r w:rsidR="00563A96">
              <w:t xml:space="preserve"> of </w:t>
            </w:r>
            <w:r w:rsidR="00563A96">
              <w:rPr>
                <w:b/>
                <w:bCs/>
                <w:sz w:val="24"/>
                <w:szCs w:val="24"/>
              </w:rPr>
              <w:fldChar w:fldCharType="begin"/>
            </w:r>
            <w:r w:rsidR="00563A96">
              <w:rPr>
                <w:b/>
                <w:bCs/>
              </w:rPr>
              <w:instrText xml:space="preserve"> NUMPAGES  </w:instrText>
            </w:r>
            <w:r w:rsidR="00563A96">
              <w:rPr>
                <w:b/>
                <w:bCs/>
                <w:sz w:val="24"/>
                <w:szCs w:val="24"/>
              </w:rPr>
              <w:fldChar w:fldCharType="separate"/>
            </w:r>
            <w:r w:rsidR="00563A96">
              <w:rPr>
                <w:b/>
                <w:bCs/>
                <w:sz w:val="24"/>
                <w:szCs w:val="24"/>
              </w:rPr>
              <w:t>3</w:t>
            </w:r>
            <w:r w:rsidR="00563A9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AADA" w14:textId="77777777" w:rsidR="00AE17B6" w:rsidRDefault="009D50B8" w:rsidP="00AE17B6">
    <w:pPr>
      <w:pStyle w:val="Footer"/>
      <w:jc w:val="center"/>
    </w:pPr>
    <w:sdt>
      <w:sdtPr>
        <w:id w:val="230824543"/>
        <w:docPartObj>
          <w:docPartGallery w:val="Page Numbers (Bottom of Page)"/>
          <w:docPartUnique/>
        </w:docPartObj>
      </w:sdtPr>
      <w:sdtEndPr/>
      <w:sdtContent>
        <w:sdt>
          <w:sdtPr>
            <w:id w:val="-44532251"/>
            <w:docPartObj>
              <w:docPartGallery w:val="Page Numbers (Top of Page)"/>
              <w:docPartUnique/>
            </w:docPartObj>
          </w:sdtPr>
          <w:sdtEndPr/>
          <w:sdtContent>
            <w:r w:rsidR="00AE17B6">
              <w:t xml:space="preserve">Page </w:t>
            </w:r>
            <w:r w:rsidR="00AE17B6">
              <w:rPr>
                <w:b/>
                <w:bCs/>
                <w:sz w:val="24"/>
                <w:szCs w:val="24"/>
              </w:rPr>
              <w:fldChar w:fldCharType="begin"/>
            </w:r>
            <w:r w:rsidR="00AE17B6">
              <w:rPr>
                <w:b/>
                <w:bCs/>
              </w:rPr>
              <w:instrText xml:space="preserve"> PAGE </w:instrText>
            </w:r>
            <w:r w:rsidR="00AE17B6">
              <w:rPr>
                <w:b/>
                <w:bCs/>
                <w:sz w:val="24"/>
                <w:szCs w:val="24"/>
              </w:rPr>
              <w:fldChar w:fldCharType="separate"/>
            </w:r>
            <w:r w:rsidR="00AE17B6">
              <w:rPr>
                <w:b/>
                <w:bCs/>
                <w:sz w:val="24"/>
                <w:szCs w:val="24"/>
              </w:rPr>
              <w:t>2</w:t>
            </w:r>
            <w:r w:rsidR="00AE17B6">
              <w:rPr>
                <w:b/>
                <w:bCs/>
                <w:sz w:val="24"/>
                <w:szCs w:val="24"/>
              </w:rPr>
              <w:fldChar w:fldCharType="end"/>
            </w:r>
            <w:r w:rsidR="00AE17B6">
              <w:t xml:space="preserve"> of </w:t>
            </w:r>
            <w:r w:rsidR="00AE17B6">
              <w:rPr>
                <w:b/>
                <w:bCs/>
                <w:sz w:val="24"/>
                <w:szCs w:val="24"/>
              </w:rPr>
              <w:fldChar w:fldCharType="begin"/>
            </w:r>
            <w:r w:rsidR="00AE17B6">
              <w:rPr>
                <w:b/>
                <w:bCs/>
              </w:rPr>
              <w:instrText xml:space="preserve"> NUMPAGES  </w:instrText>
            </w:r>
            <w:r w:rsidR="00AE17B6">
              <w:rPr>
                <w:b/>
                <w:bCs/>
                <w:sz w:val="24"/>
                <w:szCs w:val="24"/>
              </w:rPr>
              <w:fldChar w:fldCharType="separate"/>
            </w:r>
            <w:r w:rsidR="00AE17B6">
              <w:rPr>
                <w:b/>
                <w:bCs/>
                <w:sz w:val="24"/>
                <w:szCs w:val="24"/>
              </w:rPr>
              <w:t>2</w:t>
            </w:r>
            <w:r w:rsidR="00AE17B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94B0438" w14:textId="77777777" w:rsidR="00AE17B6" w:rsidRDefault="00AE17B6" w:rsidP="00AE17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30E0" w14:textId="77777777" w:rsidR="009D50B8" w:rsidRDefault="009D50B8" w:rsidP="00004F02">
      <w:pPr>
        <w:spacing w:after="0" w:line="240" w:lineRule="auto"/>
      </w:pPr>
      <w:r>
        <w:separator/>
      </w:r>
    </w:p>
  </w:footnote>
  <w:footnote w:type="continuationSeparator" w:id="0">
    <w:p w14:paraId="71F335FC" w14:textId="77777777" w:rsidR="009D50B8" w:rsidRDefault="009D50B8" w:rsidP="0000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3" w:type="dxa"/>
      <w:tblInd w:w="-5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63"/>
      <w:gridCol w:w="3140"/>
    </w:tblGrid>
    <w:tr w:rsidR="00DA7837" w14:paraId="134F34B7" w14:textId="77777777" w:rsidTr="003B475A">
      <w:trPr>
        <w:trHeight w:val="1260"/>
      </w:trPr>
      <w:tc>
        <w:tcPr>
          <w:tcW w:w="7363" w:type="dxa"/>
          <w:tcBorders>
            <w:bottom w:val="single" w:sz="8" w:space="0" w:color="auto"/>
          </w:tcBorders>
        </w:tcPr>
        <w:p w14:paraId="7EA638BF" w14:textId="456B54B2" w:rsidR="00DA7837" w:rsidRPr="00257570" w:rsidRDefault="00DA7837" w:rsidP="00DA7837">
          <w:pPr>
            <w:rPr>
              <w:rFonts w:ascii="Times New Roman" w:hAnsi="Times New Roman" w:cs="Times New Roman"/>
              <w:b/>
            </w:rPr>
          </w:pPr>
          <w:r w:rsidRPr="00E805EF">
            <w:rPr>
              <w:rFonts w:ascii="Times New Roman" w:hAnsi="Times New Roman" w:cs="Times New Roman"/>
              <w:b/>
            </w:rPr>
            <w:t>Oregon Department of Consumer and Business Services</w:t>
          </w:r>
          <w:r>
            <w:rPr>
              <w:rFonts w:ascii="Times New Roman" w:hAnsi="Times New Roman" w:cs="Times New Roman"/>
              <w:b/>
            </w:rPr>
            <w:br/>
          </w:r>
          <w:r w:rsidRPr="00F64C16">
            <w:rPr>
              <w:rFonts w:ascii="Times New Roman" w:hAnsi="Times New Roman" w:cs="Times New Roman"/>
              <w:b/>
              <w:bCs/>
              <w:color w:val="000000" w:themeColor="text1"/>
            </w:rPr>
            <w:t>Division of Financial Regulation</w:t>
          </w: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br/>
          </w:r>
          <w:r w:rsidRPr="00E805EF">
            <w:rPr>
              <w:rFonts w:ascii="Times New Roman" w:hAnsi="Times New Roman" w:cs="Times New Roman"/>
            </w:rPr>
            <w:t>350 Winter St. NE, Salem, Oregon 97309-0405</w:t>
          </w:r>
          <w:r>
            <w:rPr>
              <w:rFonts w:ascii="Times New Roman" w:hAnsi="Times New Roman" w:cs="Times New Roman"/>
            </w:rPr>
            <w:br/>
          </w:r>
          <w:r w:rsidR="005200E4" w:rsidRPr="005200E4">
            <w:rPr>
              <w:rFonts w:ascii="Times New Roman" w:hAnsi="Times New Roman" w:cs="Times New Roman"/>
            </w:rPr>
            <w:t>971-375-7065</w:t>
          </w:r>
          <w:r w:rsidR="006A4683">
            <w:rPr>
              <w:rFonts w:ascii="Times New Roman" w:hAnsi="Times New Roman" w:cs="Times New Roman"/>
            </w:rPr>
            <w:t xml:space="preserve"> </w:t>
          </w:r>
          <w:r w:rsidRPr="00E805EF">
            <w:rPr>
              <w:rFonts w:ascii="Times New Roman" w:hAnsi="Times New Roman" w:cs="Times New Roman"/>
            </w:rPr>
            <w:sym w:font="Wingdings" w:char="F09F"/>
          </w:r>
          <w:r w:rsidRPr="00E805EF">
            <w:rPr>
              <w:rFonts w:ascii="Times New Roman" w:hAnsi="Times New Roman" w:cs="Times New Roman"/>
            </w:rPr>
            <w:t xml:space="preserve"> P.O. Box 14480</w:t>
          </w:r>
          <w:r>
            <w:rPr>
              <w:rFonts w:ascii="Times New Roman" w:hAnsi="Times New Roman" w:cs="Times New Roman"/>
            </w:rPr>
            <w:br/>
          </w:r>
          <w:r w:rsidRPr="00E805EF">
            <w:rPr>
              <w:rFonts w:ascii="Times New Roman" w:hAnsi="Times New Roman" w:cs="Times New Roman"/>
            </w:rPr>
            <w:t>dfr.oregon.gov</w:t>
          </w:r>
        </w:p>
      </w:tc>
      <w:tc>
        <w:tcPr>
          <w:tcW w:w="3140" w:type="dxa"/>
          <w:tcBorders>
            <w:bottom w:val="single" w:sz="8" w:space="0" w:color="auto"/>
          </w:tcBorders>
        </w:tcPr>
        <w:p w14:paraId="49DBE0E3" w14:textId="77777777" w:rsidR="00DA7837" w:rsidRDefault="00DA7837" w:rsidP="00DA7837">
          <w:pPr>
            <w:pStyle w:val="Heading8"/>
            <w:spacing w:after="20"/>
            <w:ind w:right="-86"/>
            <w:jc w:val="right"/>
          </w:pPr>
          <w:r>
            <w:rPr>
              <w:noProof/>
            </w:rPr>
            <w:drawing>
              <wp:inline distT="0" distB="0" distL="0" distR="0" wp14:anchorId="5F091C1C" wp14:editId="7B88492B">
                <wp:extent cx="904875" cy="904875"/>
                <wp:effectExtent l="0" t="0" r="9525" b="9525"/>
                <wp:docPr id="1329323716" name="Picture 1" descr="state se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te seal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A6188F" w14:textId="77777777" w:rsidR="00DA7837" w:rsidRDefault="00DA7837" w:rsidP="00DA7837">
    <w:pPr>
      <w:pStyle w:val="Header"/>
    </w:pPr>
  </w:p>
  <w:p w14:paraId="2B382F51" w14:textId="77777777" w:rsidR="00DA7837" w:rsidRDefault="00DA7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207C"/>
    <w:multiLevelType w:val="hybridMultilevel"/>
    <w:tmpl w:val="BF7A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605"/>
    <w:multiLevelType w:val="hybridMultilevel"/>
    <w:tmpl w:val="2B40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47905">
    <w:abstractNumId w:val="1"/>
  </w:num>
  <w:num w:numId="2" w16cid:durableId="4199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72"/>
    <w:rsid w:val="00004F02"/>
    <w:rsid w:val="00006229"/>
    <w:rsid w:val="00052865"/>
    <w:rsid w:val="00057710"/>
    <w:rsid w:val="0008301B"/>
    <w:rsid w:val="00095A11"/>
    <w:rsid w:val="000D2DCF"/>
    <w:rsid w:val="000D68F1"/>
    <w:rsid w:val="00136955"/>
    <w:rsid w:val="001461F4"/>
    <w:rsid w:val="00153F4A"/>
    <w:rsid w:val="00157D0B"/>
    <w:rsid w:val="00193909"/>
    <w:rsid w:val="00195EF2"/>
    <w:rsid w:val="00195F69"/>
    <w:rsid w:val="001A2E64"/>
    <w:rsid w:val="001D2562"/>
    <w:rsid w:val="001E2144"/>
    <w:rsid w:val="001E7359"/>
    <w:rsid w:val="001F2D62"/>
    <w:rsid w:val="0022583B"/>
    <w:rsid w:val="00246B0D"/>
    <w:rsid w:val="002563EF"/>
    <w:rsid w:val="00256744"/>
    <w:rsid w:val="00257570"/>
    <w:rsid w:val="00261C6C"/>
    <w:rsid w:val="00276A79"/>
    <w:rsid w:val="00277F59"/>
    <w:rsid w:val="002821A8"/>
    <w:rsid w:val="00286FD6"/>
    <w:rsid w:val="0028774F"/>
    <w:rsid w:val="0029686E"/>
    <w:rsid w:val="002A14C2"/>
    <w:rsid w:val="002C451D"/>
    <w:rsid w:val="002F5326"/>
    <w:rsid w:val="003108A8"/>
    <w:rsid w:val="00312ADE"/>
    <w:rsid w:val="00321C3B"/>
    <w:rsid w:val="00323216"/>
    <w:rsid w:val="0032719C"/>
    <w:rsid w:val="003D59C6"/>
    <w:rsid w:val="003D71FB"/>
    <w:rsid w:val="003D7F29"/>
    <w:rsid w:val="003E2A1F"/>
    <w:rsid w:val="003E46EA"/>
    <w:rsid w:val="004127E1"/>
    <w:rsid w:val="004169AE"/>
    <w:rsid w:val="00466DF4"/>
    <w:rsid w:val="00475F0B"/>
    <w:rsid w:val="004D6FE8"/>
    <w:rsid w:val="00517B17"/>
    <w:rsid w:val="005200E4"/>
    <w:rsid w:val="0052640D"/>
    <w:rsid w:val="005419CB"/>
    <w:rsid w:val="00551B0C"/>
    <w:rsid w:val="00562D4C"/>
    <w:rsid w:val="00563A96"/>
    <w:rsid w:val="00563CEF"/>
    <w:rsid w:val="00572519"/>
    <w:rsid w:val="0058587C"/>
    <w:rsid w:val="00585ECB"/>
    <w:rsid w:val="005A50A0"/>
    <w:rsid w:val="005B44DB"/>
    <w:rsid w:val="005C5864"/>
    <w:rsid w:val="005C7B6D"/>
    <w:rsid w:val="005D71CD"/>
    <w:rsid w:val="006136BB"/>
    <w:rsid w:val="00620428"/>
    <w:rsid w:val="006519F0"/>
    <w:rsid w:val="00670665"/>
    <w:rsid w:val="006905BF"/>
    <w:rsid w:val="00692AE5"/>
    <w:rsid w:val="00693228"/>
    <w:rsid w:val="006A157D"/>
    <w:rsid w:val="006A4683"/>
    <w:rsid w:val="006A47A8"/>
    <w:rsid w:val="006A67DA"/>
    <w:rsid w:val="006B0C54"/>
    <w:rsid w:val="006C625D"/>
    <w:rsid w:val="006D42EA"/>
    <w:rsid w:val="006D4EB9"/>
    <w:rsid w:val="006E3093"/>
    <w:rsid w:val="006E7E3E"/>
    <w:rsid w:val="006F3B48"/>
    <w:rsid w:val="006F3CFD"/>
    <w:rsid w:val="00724FE6"/>
    <w:rsid w:val="00744784"/>
    <w:rsid w:val="00744A28"/>
    <w:rsid w:val="00745D1B"/>
    <w:rsid w:val="00766FAE"/>
    <w:rsid w:val="007730B5"/>
    <w:rsid w:val="00790EBC"/>
    <w:rsid w:val="0079523E"/>
    <w:rsid w:val="007B71EA"/>
    <w:rsid w:val="007D66F8"/>
    <w:rsid w:val="007D700E"/>
    <w:rsid w:val="007F0847"/>
    <w:rsid w:val="007F34B3"/>
    <w:rsid w:val="007F7CB6"/>
    <w:rsid w:val="00807FB4"/>
    <w:rsid w:val="00810388"/>
    <w:rsid w:val="00814492"/>
    <w:rsid w:val="00864B3B"/>
    <w:rsid w:val="008712B7"/>
    <w:rsid w:val="0087132B"/>
    <w:rsid w:val="00894667"/>
    <w:rsid w:val="00894AFC"/>
    <w:rsid w:val="00896349"/>
    <w:rsid w:val="008A27F1"/>
    <w:rsid w:val="008A4702"/>
    <w:rsid w:val="008C40D9"/>
    <w:rsid w:val="008E2454"/>
    <w:rsid w:val="008F1EC9"/>
    <w:rsid w:val="00915B56"/>
    <w:rsid w:val="009343CB"/>
    <w:rsid w:val="00940889"/>
    <w:rsid w:val="009447D4"/>
    <w:rsid w:val="009531F2"/>
    <w:rsid w:val="00955D0D"/>
    <w:rsid w:val="00962343"/>
    <w:rsid w:val="009D0B3C"/>
    <w:rsid w:val="009D50B8"/>
    <w:rsid w:val="009D5739"/>
    <w:rsid w:val="009F208B"/>
    <w:rsid w:val="009F2305"/>
    <w:rsid w:val="00A151B3"/>
    <w:rsid w:val="00A21A4C"/>
    <w:rsid w:val="00A26FDB"/>
    <w:rsid w:val="00A3181E"/>
    <w:rsid w:val="00A62AE0"/>
    <w:rsid w:val="00AB6C8C"/>
    <w:rsid w:val="00AC66EF"/>
    <w:rsid w:val="00AC7652"/>
    <w:rsid w:val="00AE17B6"/>
    <w:rsid w:val="00AE4F4D"/>
    <w:rsid w:val="00AE7294"/>
    <w:rsid w:val="00AF04B6"/>
    <w:rsid w:val="00AF19AA"/>
    <w:rsid w:val="00AF6028"/>
    <w:rsid w:val="00AF76FD"/>
    <w:rsid w:val="00B23105"/>
    <w:rsid w:val="00B46733"/>
    <w:rsid w:val="00B521DB"/>
    <w:rsid w:val="00B52E53"/>
    <w:rsid w:val="00B62D1D"/>
    <w:rsid w:val="00B75C4E"/>
    <w:rsid w:val="00BD2B74"/>
    <w:rsid w:val="00BE2B72"/>
    <w:rsid w:val="00BF612D"/>
    <w:rsid w:val="00C0518C"/>
    <w:rsid w:val="00C05746"/>
    <w:rsid w:val="00C11B75"/>
    <w:rsid w:val="00C50A17"/>
    <w:rsid w:val="00C62A97"/>
    <w:rsid w:val="00C817AD"/>
    <w:rsid w:val="00CA42AA"/>
    <w:rsid w:val="00CC46BE"/>
    <w:rsid w:val="00CD17DF"/>
    <w:rsid w:val="00CD44FF"/>
    <w:rsid w:val="00CE67D2"/>
    <w:rsid w:val="00CE7FFE"/>
    <w:rsid w:val="00D02E00"/>
    <w:rsid w:val="00D127D6"/>
    <w:rsid w:val="00D17357"/>
    <w:rsid w:val="00D17CEF"/>
    <w:rsid w:val="00D52885"/>
    <w:rsid w:val="00D674ED"/>
    <w:rsid w:val="00D83105"/>
    <w:rsid w:val="00DA1EFE"/>
    <w:rsid w:val="00DA7837"/>
    <w:rsid w:val="00DC0B58"/>
    <w:rsid w:val="00DC7C1F"/>
    <w:rsid w:val="00DE70E7"/>
    <w:rsid w:val="00DF2E4E"/>
    <w:rsid w:val="00E01556"/>
    <w:rsid w:val="00E02FD7"/>
    <w:rsid w:val="00E035CC"/>
    <w:rsid w:val="00E109B4"/>
    <w:rsid w:val="00E32D3D"/>
    <w:rsid w:val="00E46F34"/>
    <w:rsid w:val="00E6376C"/>
    <w:rsid w:val="00E759F4"/>
    <w:rsid w:val="00E9733C"/>
    <w:rsid w:val="00EC7D3B"/>
    <w:rsid w:val="00ED5A7C"/>
    <w:rsid w:val="00ED6F3C"/>
    <w:rsid w:val="00EE3EA7"/>
    <w:rsid w:val="00EF5178"/>
    <w:rsid w:val="00F22381"/>
    <w:rsid w:val="00F35210"/>
    <w:rsid w:val="00F43B1F"/>
    <w:rsid w:val="00F536A1"/>
    <w:rsid w:val="00F62FE1"/>
    <w:rsid w:val="00F647A9"/>
    <w:rsid w:val="00F7438A"/>
    <w:rsid w:val="00F75098"/>
    <w:rsid w:val="00F77981"/>
    <w:rsid w:val="00F80695"/>
    <w:rsid w:val="00FB5C67"/>
    <w:rsid w:val="00FB6F43"/>
    <w:rsid w:val="00FC1103"/>
    <w:rsid w:val="00FC194A"/>
    <w:rsid w:val="00FD08F2"/>
    <w:rsid w:val="00FD7BC4"/>
    <w:rsid w:val="00FE1C02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F2B5"/>
  <w15:chartTrackingRefBased/>
  <w15:docId w15:val="{DB2D9A65-2961-4252-8198-DDC4A15C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E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5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570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D0D"/>
    <w:rPr>
      <w:color w:val="808080"/>
    </w:rPr>
  </w:style>
  <w:style w:type="paragraph" w:styleId="NormalWeb">
    <w:name w:val="Normal (Web)"/>
    <w:basedOn w:val="Normal"/>
    <w:semiHidden/>
    <w:rsid w:val="00FB6F43"/>
    <w:pPr>
      <w:spacing w:before="100" w:beforeAutospacing="1" w:after="100" w:afterAutospacing="1" w:line="1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FB6F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F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02"/>
  </w:style>
  <w:style w:type="paragraph" w:styleId="Footer">
    <w:name w:val="footer"/>
    <w:basedOn w:val="Normal"/>
    <w:link w:val="FooterChar"/>
    <w:uiPriority w:val="99"/>
    <w:unhideWhenUsed/>
    <w:rsid w:val="00004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02"/>
  </w:style>
  <w:style w:type="paragraph" w:styleId="BalloonText">
    <w:name w:val="Balloon Text"/>
    <w:basedOn w:val="Normal"/>
    <w:link w:val="BalloonTextChar"/>
    <w:uiPriority w:val="99"/>
    <w:semiHidden/>
    <w:unhideWhenUsed/>
    <w:rsid w:val="0041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6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9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7E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19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75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5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legislature.gov/bills_laws/ors/ors731.html" TargetMode="External"/><Relationship Id="rId13" Type="http://schemas.openxmlformats.org/officeDocument/2006/relationships/hyperlink" Target="https://www.oregonlegislature.gov/bills_laws/ors/ors743B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secure.sos.state.or.us/oard/view.action?ruleNumber=836-053-14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sos.state.or.us/oard/view.action?ruleNumber=836-053-14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regonlegislature.gov/bills_laws/ors/ors743B.html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DFR.DataTeam@dcbs.oregon.gov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E18502F62404098FDBF0C96E710D6" ma:contentTypeVersion="7" ma:contentTypeDescription="Create a new document." ma:contentTypeScope="" ma:versionID="7c4f9cf83ba7d19ba492a7b5f6f5295d">
  <xsd:schema xmlns:xsd="http://www.w3.org/2001/XMLSchema" xmlns:xs="http://www.w3.org/2001/XMLSchema" xmlns:p="http://schemas.microsoft.com/office/2006/metadata/properties" xmlns:ns1="http://schemas.microsoft.com/sharepoint/v3" xmlns:ns2="a278a293-375e-45d9-a487-a609036d2c15" targetNamespace="http://schemas.microsoft.com/office/2006/metadata/properties" ma:root="true" ma:fieldsID="84c2eb25169ccb4513d34957fdb3af0d" ns1:_="" ns2:_="">
    <xsd:import namespace="http://schemas.microsoft.com/sharepoint/v3"/>
    <xsd:import namespace="a278a293-375e-45d9-a487-a609036d2c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8a293-375e-45d9-a487-a609036d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64A1C0-F965-4C3A-9C89-A43824453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001D17-A5C2-48B3-B26F-4C98A23CE037}"/>
</file>

<file path=customXml/itemProps3.xml><?xml version="1.0" encoding="utf-8"?>
<ds:datastoreItem xmlns:ds="http://schemas.openxmlformats.org/officeDocument/2006/customXml" ds:itemID="{1A8B94F1-03EF-4D19-B3AB-4C7A546DFC29}"/>
</file>

<file path=customXml/itemProps4.xml><?xml version="1.0" encoding="utf-8"?>
<ds:datastoreItem xmlns:ds="http://schemas.openxmlformats.org/officeDocument/2006/customXml" ds:itemID="{2019B8DD-00CB-463B-88E1-C3C4B93868D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3360</Characters>
  <Application>Microsoft Office Word</Application>
  <DocSecurity>0</DocSecurity>
  <Lines>120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Attestation of Accurate Information Behavioral Health Parity Report (440-5914)</dc:title>
  <dc:subject/>
  <dc:creator>Rivers Marc</dc:creator>
  <cp:keywords>Letter of Attestation of Accurate Information Behavioral Health Parity Report (440-5914)</cp:keywords>
  <dc:description/>
  <cp:lastModifiedBy>Mohrman David S</cp:lastModifiedBy>
  <cp:revision>2</cp:revision>
  <cp:lastPrinted>2023-12-20T23:45:00Z</cp:lastPrinted>
  <dcterms:created xsi:type="dcterms:W3CDTF">2025-12-11T19:11:00Z</dcterms:created>
  <dcterms:modified xsi:type="dcterms:W3CDTF">2025-12-11T19:11:00Z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1f318c76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2023-11-01T20:49:45Z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da341e92-a887-4755-b12f-09935ffeb9d6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0x0101006A0E18502F62404098FDBF0C96E710D6</vt:lpwstr>
  </property>
</Properties>
</file>